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45" w:rsidRPr="00F87B65" w:rsidRDefault="00F87B65">
      <w:pPr>
        <w:rPr>
          <w:sz w:val="40"/>
          <w:szCs w:val="40"/>
        </w:rPr>
      </w:pPr>
      <w:r>
        <w:t xml:space="preserve">                                                            </w:t>
      </w:r>
      <w:r w:rsidR="00EF0445">
        <w:t xml:space="preserve"> </w:t>
      </w:r>
      <w:r>
        <w:t>Kuidas jaotan oma aega?</w:t>
      </w:r>
    </w:p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07"/>
        <w:gridCol w:w="1504"/>
        <w:gridCol w:w="1497"/>
        <w:gridCol w:w="1501"/>
        <w:gridCol w:w="1503"/>
        <w:gridCol w:w="1500"/>
      </w:tblGrid>
      <w:tr w:rsidR="00F87B65" w:rsidTr="00F230B5">
        <w:tc>
          <w:tcPr>
            <w:tcW w:w="1510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Päev</w:t>
            </w:r>
          </w:p>
        </w:tc>
        <w:tc>
          <w:tcPr>
            <w:tcW w:w="1510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Õppimine</w:t>
            </w:r>
          </w:p>
        </w:tc>
        <w:tc>
          <w:tcPr>
            <w:tcW w:w="1510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Õues</w:t>
            </w:r>
          </w:p>
        </w:tc>
        <w:tc>
          <w:tcPr>
            <w:tcW w:w="1510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Trennis</w:t>
            </w:r>
          </w:p>
        </w:tc>
        <w:tc>
          <w:tcPr>
            <w:tcW w:w="1511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Arvuti, internet</w:t>
            </w:r>
          </w:p>
        </w:tc>
        <w:tc>
          <w:tcPr>
            <w:tcW w:w="1511" w:type="dxa"/>
            <w:shd w:val="thinDiagStripe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Teleka ees</w:t>
            </w:r>
          </w:p>
        </w:tc>
      </w:tr>
      <w:tr w:rsidR="00F87B65" w:rsidTr="00F230B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Esmaspäev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</w:tr>
      <w:tr w:rsidR="00F87B65" w:rsidTr="00F87B6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Teisipäev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</w:tr>
      <w:tr w:rsidR="00F87B65" w:rsidTr="00F87B6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Kolmapäev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3</w:t>
            </w:r>
          </w:p>
        </w:tc>
      </w:tr>
      <w:tr w:rsidR="00F87B65" w:rsidTr="00F87B6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Neljapäev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4</w:t>
            </w:r>
          </w:p>
        </w:tc>
      </w:tr>
      <w:tr w:rsidR="00F87B65" w:rsidTr="00F87B6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Reede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2</w:t>
            </w:r>
          </w:p>
        </w:tc>
      </w:tr>
      <w:tr w:rsidR="00F87B65" w:rsidTr="00F87B65">
        <w:tc>
          <w:tcPr>
            <w:tcW w:w="1510" w:type="dxa"/>
            <w:shd w:val="clear" w:color="auto" w:fill="auto"/>
          </w:tcPr>
          <w:p w:rsidR="00EF0445" w:rsidRPr="00F87B65" w:rsidRDefault="00EF0445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Laupäev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EF0445" w:rsidRPr="00F87B65" w:rsidRDefault="00665239">
            <w:pPr>
              <w:rPr>
                <w:rFonts w:ascii="Comic Sans MS" w:hAnsi="Comic Sans MS"/>
              </w:rPr>
            </w:pPr>
            <w:r w:rsidRPr="00F87B65">
              <w:rPr>
                <w:rFonts w:ascii="Comic Sans MS" w:hAnsi="Comic Sans MS"/>
              </w:rPr>
              <w:t>1</w:t>
            </w:r>
          </w:p>
        </w:tc>
      </w:tr>
    </w:tbl>
    <w:p w:rsidR="0036537B" w:rsidRDefault="0036537B"/>
    <w:p w:rsidR="00F230B5" w:rsidRDefault="00F230B5"/>
    <w:p w:rsidR="00F230B5" w:rsidRDefault="00F230B5">
      <w:bookmarkStart w:id="0" w:name="_GoBack"/>
      <w:r>
        <w:rPr>
          <w:noProof/>
          <w:lang w:eastAsia="et-EE"/>
        </w:rPr>
        <w:drawing>
          <wp:inline distT="0" distB="0" distL="0" distR="0">
            <wp:extent cx="5819775" cy="390525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230B5" w:rsidSect="006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45"/>
    <w:rsid w:val="000E3FB1"/>
    <w:rsid w:val="0036537B"/>
    <w:rsid w:val="00665239"/>
    <w:rsid w:val="007273CC"/>
    <w:rsid w:val="00982709"/>
    <w:rsid w:val="00BF5ED8"/>
    <w:rsid w:val="00D55450"/>
    <w:rsid w:val="00EA67A7"/>
    <w:rsid w:val="00EF0445"/>
    <w:rsid w:val="00F230B5"/>
    <w:rsid w:val="00F87B6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FB5B-86C7-4EC5-B8E6-92141A5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273CC"/>
    <w:pPr>
      <w:keepNext/>
      <w:keepLines/>
      <w:spacing w:after="720" w:line="240" w:lineRule="auto"/>
      <w:outlineLvl w:val="0"/>
    </w:pPr>
    <w:rPr>
      <w:rFonts w:ascii="Times New Roman" w:eastAsiaTheme="majorEastAsia" w:hAnsi="Times New Roman" w:cstheme="majorBidi"/>
      <w:b/>
      <w:caps/>
      <w:sz w:val="32"/>
      <w:szCs w:val="32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273CC"/>
    <w:pPr>
      <w:keepNext/>
      <w:keepLines/>
      <w:spacing w:before="360" w:after="3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273CC"/>
    <w:pPr>
      <w:keepNext/>
      <w:keepLines/>
      <w:spacing w:before="360" w:after="36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273CC"/>
    <w:rPr>
      <w:rFonts w:ascii="Times New Roman" w:eastAsiaTheme="majorEastAsia" w:hAnsi="Times New Roman" w:cstheme="majorBidi"/>
      <w:b/>
      <w:caps/>
      <w:sz w:val="32"/>
      <w:szCs w:val="32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7273CC"/>
    <w:rPr>
      <w:rFonts w:ascii="Times New Roman" w:eastAsiaTheme="majorEastAsia" w:hAnsi="Times New Roman" w:cstheme="majorBidi"/>
      <w:b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273CC"/>
    <w:rPr>
      <w:rFonts w:ascii="Times New Roman" w:eastAsiaTheme="majorEastAsia" w:hAnsi="Times New Roman" w:cstheme="majorBidi"/>
      <w:b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EF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</a:schemeClr>
        </a:solidFill>
        <a:ln w="9525">
          <a:solidFill>
            <a:schemeClr val="tx1"/>
          </a:solidFill>
        </a:ln>
        <a:effectLst/>
        <a:sp3d contourW="9525">
          <a:contourClr>
            <a:schemeClr val="tx1"/>
          </a:contourClr>
        </a:sp3d>
      </c:spPr>
    </c:floor>
    <c:sideWall>
      <c:thickness val="0"/>
      <c:spPr>
        <a:solidFill>
          <a:schemeClr val="bg2">
            <a:lumMod val="75000"/>
          </a:schemeClr>
        </a:solidFill>
        <a:ln w="38100">
          <a:solidFill>
            <a:schemeClr val="tx1"/>
          </a:solidFill>
        </a:ln>
        <a:effectLst/>
        <a:sp3d contourW="38100">
          <a:contourClr>
            <a:schemeClr val="tx1"/>
          </a:contourClr>
        </a:sp3d>
      </c:spPr>
    </c:sideWall>
    <c:backWall>
      <c:thickness val="0"/>
      <c:spPr>
        <a:solidFill>
          <a:schemeClr val="bg2">
            <a:lumMod val="75000"/>
          </a:schemeClr>
        </a:solidFill>
        <a:ln w="38100">
          <a:solidFill>
            <a:schemeClr val="tx1"/>
          </a:solidFill>
        </a:ln>
        <a:effectLst/>
        <a:sp3d contourW="38100">
          <a:contourClr>
            <a:schemeClr val="tx1"/>
          </a:contourClr>
        </a:sp3d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0-4684-9A2F-A2E12052BF43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C0-4684-9A2F-A2E12052BF43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C0-4684-9A2F-A2E12052BF43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C0-4684-9A2F-A2E12052BF43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3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C0-4684-9A2F-A2E12052BF43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7C8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Arvutis,internetis</c:v>
                </c:pt>
                <c:pt idx="4">
                  <c:v>Teleka ees</c:v>
                </c:pt>
              </c:strCache>
            </c:strRef>
          </c:cat>
          <c:val>
            <c:numRef>
              <c:f>Leht1!$G$2:$G$7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3-4FA9-B969-5FCB2ED64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584304"/>
        <c:axId val="1520585968"/>
        <c:axId val="1479448736"/>
      </c:bar3DChart>
      <c:catAx>
        <c:axId val="152058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20585968"/>
        <c:crosses val="autoZero"/>
        <c:auto val="1"/>
        <c:lblAlgn val="ctr"/>
        <c:lblOffset val="100"/>
        <c:noMultiLvlLbl val="0"/>
      </c:catAx>
      <c:valAx>
        <c:axId val="152058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20584304"/>
        <c:crosses val="autoZero"/>
        <c:crossBetween val="between"/>
      </c:valAx>
      <c:serAx>
        <c:axId val="14794487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20585968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696848245851427"/>
          <c:y val="5.5689904615581591E-2"/>
          <c:w val="0.17775601290427898"/>
          <c:h val="0.39105921515908071"/>
        </c:manualLayout>
      </c:layout>
      <c:overlay val="0"/>
      <c:spPr>
        <a:noFill/>
        <a:ln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5</cp:revision>
  <dcterms:created xsi:type="dcterms:W3CDTF">2020-02-21T10:00:00Z</dcterms:created>
  <dcterms:modified xsi:type="dcterms:W3CDTF">2020-03-13T10:29:00Z</dcterms:modified>
</cp:coreProperties>
</file>